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 Pitayo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Angelica B Botello</w:t>
      </w:r>
      <w:r>
        <w:rPr>
          <w:rFonts w:ascii="Arial" w:cs="Arial" w:hAnsi="Arial"/>
          <w:sz w:val="24"/>
          <w:szCs w:val="24"/>
        </w:rPr>
        <w:t xml:space="preserve"> at </w:t>
      </w:r>
      <w:r w:rsidRPr="004B1A6B">
        <w:rPr>
          <w:rFonts w:ascii="Arial" w:cs="Arial" w:hAnsi="Arial"/>
          <w:sz w:val="24"/>
          <w:szCs w:val="24"/>
          <w:highlight w:val="yellow"/>
        </w:rPr>
        <w:t>707-718-2672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 Pitayo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707-718-2672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 Pitayo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707-718-2672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 Pitayo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707-718-2672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 Pitayo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707-718-2672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 Pitayo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707-718-2672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