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Dixon Housing Authority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Raul Lira</w:t>
      </w:r>
      <w:r>
        <w:rPr>
          <w:rFonts w:ascii="Arial" w:cs="Arial" w:hAnsi="Arial"/>
          <w:sz w:val="24"/>
          <w:szCs w:val="24"/>
        </w:rPr>
        <w:t xml:space="preserve"> at </w:t>
      </w:r>
      <w:r w:rsidRPr="004B1A6B">
        <w:rPr>
          <w:rFonts w:ascii="Arial" w:cs="Arial" w:hAnsi="Arial"/>
          <w:sz w:val="24"/>
          <w:szCs w:val="24"/>
          <w:highlight w:val="yellow"/>
        </w:rPr>
        <w:t>209-944-0244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Dixon Housing Authority</w:t>
      </w:r>
      <w:r w:rsidRPr="00D10A7C">
        <w:rPr>
          <w:rFonts w:ascii="Arial" w:cs="Arial" w:hAnsi="Arial"/>
          <w:sz w:val="24"/>
          <w:szCs w:val="24"/>
        </w:rPr>
        <w:t xml:space="preserve"> a </w:t>
      </w:r>
      <w:r w:rsidRPr="004B1A6B">
        <w:rPr>
          <w:rFonts w:ascii="Arial" w:cs="Arial" w:hAnsi="Arial"/>
          <w:sz w:val="24"/>
          <w:szCs w:val="24"/>
          <w:highlight w:val="yellow"/>
        </w:rPr>
        <w:t>209-944-0244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Dixon Housing Authority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209-944-0244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Dixon Housing Authority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209-944-0244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Dixon Housing Authority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209-944-0244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Dixon Housing Authority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209-944-0244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