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Sid - Blue Ridge Oaks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Fairfield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Cary Keaten</w:t>
      </w:r>
      <w:r>
        <w:rPr>
          <w:rFonts w:ascii="Arial" w:cs="Arial" w:hAnsi="Arial"/>
          <w:sz w:val="24"/>
          <w:szCs w:val="24"/>
        </w:rPr>
        <w:t xml:space="preserve"> at </w:t>
      </w:r>
      <w:r w:rsidRPr="004B1A6B">
        <w:rPr>
          <w:rFonts w:ascii="Arial" w:cs="Arial" w:hAnsi="Arial"/>
          <w:sz w:val="24"/>
          <w:szCs w:val="24"/>
          <w:highlight w:val="yellow"/>
        </w:rPr>
        <w:t>707-455-4009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Sid - Blue Ridge Oaks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707-455-4009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Sid - Blue Ridge Oaks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707-455-4009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Sid - Blue Ridge Oaks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Sid - Blue Ridge Oaks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Sid - Blue Ridge Oaks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707-455-4009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