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Blue Victorian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Issam Mizirawi</w:t>
      </w:r>
      <w:r>
        <w:rPr>
          <w:rFonts w:ascii="Arial" w:cs="Arial" w:hAnsi="Arial"/>
          <w:sz w:val="24"/>
          <w:szCs w:val="24"/>
        </w:rPr>
        <w:t xml:space="preserve"> at </w:t>
      </w:r>
      <w:r w:rsidRPr="004B1A6B">
        <w:rPr>
          <w:rFonts w:ascii="Arial" w:cs="Arial" w:hAnsi="Arial"/>
          <w:sz w:val="24"/>
          <w:szCs w:val="24"/>
          <w:highlight w:val="yellow"/>
        </w:rPr>
        <w:t>707-435-8082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Blue Victorian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707-435-8082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Blue Victorian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707-435-8082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Blue Victorian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707-435-8082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Blue Victorian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707-435-8082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Blue Victorian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707-435-8082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