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Boisset - De Loach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Lisa Heisinger</w:t>
      </w:r>
      <w:r>
        <w:rPr>
          <w:rFonts w:ascii="Arial" w:cs="Arial" w:hAnsi="Arial"/>
          <w:sz w:val="24"/>
          <w:szCs w:val="24"/>
        </w:rPr>
        <w:t xml:space="preserve"> at </w:t>
      </w:r>
      <w:r w:rsidRPr="004B1A6B">
        <w:rPr>
          <w:rFonts w:ascii="Arial" w:cs="Arial" w:hAnsi="Arial"/>
          <w:sz w:val="24"/>
          <w:szCs w:val="24"/>
          <w:highlight w:val="yellow"/>
        </w:rPr>
        <w:t>707-755-3302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Boisset - De Loach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707-755-3302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Boisset - De Loach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707-755-3302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Boisset - De Loach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707-755-3302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Boisset - De Loach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707-755-3302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Boisset - De Loach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707-755-3302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