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Gundlach Bundschu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Abel Amezquita</w:t>
      </w:r>
      <w:r>
        <w:rPr>
          <w:rFonts w:ascii="Arial" w:cs="Arial" w:hAnsi="Arial"/>
          <w:sz w:val="24"/>
          <w:szCs w:val="24"/>
        </w:rPr>
        <w:t xml:space="preserve"> at </w:t>
      </w:r>
      <w:r w:rsidRPr="004B1A6B">
        <w:rPr>
          <w:rFonts w:ascii="Arial" w:cs="Arial" w:hAnsi="Arial"/>
          <w:sz w:val="24"/>
          <w:szCs w:val="24"/>
          <w:highlight w:val="yellow"/>
        </w:rPr>
        <w:t>707-509-9975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Gundlach Bundschu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707-509-9975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Gundlach Bundschu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707-509-9975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Gundlach Bundschu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707-509-9975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Gundlach Bundschu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707-509-9975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Gundlach Bundschu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707-509-9975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