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Passalacqua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Jason Passalacqua</w:t>
      </w:r>
      <w:r>
        <w:rPr>
          <w:rFonts w:ascii="Arial" w:cs="Arial" w:hAnsi="Arial"/>
          <w:sz w:val="24"/>
          <w:szCs w:val="24"/>
        </w:rPr>
        <w:t xml:space="preserve"> at </w:t>
      </w:r>
      <w:r w:rsidRPr="004B1A6B">
        <w:rPr>
          <w:rFonts w:ascii="Arial" w:cs="Arial" w:hAnsi="Arial"/>
          <w:sz w:val="24"/>
          <w:szCs w:val="24"/>
          <w:highlight w:val="yellow"/>
        </w:rPr>
        <w:t>707-433-5550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Passalacqua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707-433-5550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Passalacqua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707-433-5550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Passalacqua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707-433-5550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Passalacqua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707-433-5550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Passalacqua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707-433-5550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