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Valley Ford Hotel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Brandon Guenther</w:t>
      </w:r>
      <w:r>
        <w:rPr>
          <w:rFonts w:ascii="Arial" w:cs="Arial" w:hAnsi="Arial"/>
          <w:sz w:val="24"/>
          <w:szCs w:val="24"/>
        </w:rPr>
        <w:t xml:space="preserve"> at </w:t>
      </w:r>
      <w:r w:rsidRPr="004B1A6B">
        <w:rPr>
          <w:rFonts w:ascii="Arial" w:cs="Arial" w:hAnsi="Arial"/>
          <w:sz w:val="24"/>
          <w:szCs w:val="24"/>
          <w:highlight w:val="yellow"/>
        </w:rPr>
        <w:t>707-876-1983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Valley Ford Hotel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707-876-1983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Valley Ford Hotel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707-876-1983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Valley Ford Hotel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707-876-1983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Valley Ford Hotel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707-876-1983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Valley Ford Hotel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707-876-1983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