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Martinelli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(irrigation) - 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George Martinelli</w:t>
      </w:r>
      <w:r>
        <w:rPr>
          <w:rFonts w:ascii="Arial" w:cs="Arial" w:hAnsi="Arial"/>
          <w:sz w:val="24"/>
          <w:szCs w:val="24"/>
        </w:rPr>
        <w:t xml:space="preserve"> at </w:t>
      </w:r>
      <w:r w:rsidRPr="004B1A6B">
        <w:rPr>
          <w:rFonts w:ascii="Arial" w:cs="Arial" w:hAnsi="Arial"/>
          <w:sz w:val="24"/>
          <w:szCs w:val="24"/>
          <w:highlight w:val="yellow"/>
        </w:rPr>
        <w:t>707-525-1017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Martinelli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707-525-1017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Martinelli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707-525-1017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Martinelli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707-525-1017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Martinelli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707-525-1017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Martinelli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707-525-1017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