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Gravenstein Business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Bryan Vidinsky</w:t>
      </w:r>
      <w:r>
        <w:rPr>
          <w:rFonts w:ascii="Arial" w:cs="Arial" w:hAnsi="Arial"/>
          <w:sz w:val="24"/>
          <w:szCs w:val="24"/>
        </w:rPr>
        <w:t xml:space="preserve"> at </w:t>
      </w:r>
      <w:r w:rsidRPr="004B1A6B">
        <w:rPr>
          <w:rFonts w:ascii="Arial" w:cs="Arial" w:hAnsi="Arial"/>
          <w:sz w:val="24"/>
          <w:szCs w:val="24"/>
          <w:highlight w:val="yellow"/>
        </w:rPr>
        <w:t>415-785-8084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Gravenstein Business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415-785-8084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Gravenstein Business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415-785-8084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Gravenstein Business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415-785-8084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Gravenstein Business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415-785-8084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Gravenstein Business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415-785-8084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