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Seneca Family of Agencies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Shane Patterson</w:t>
      </w:r>
      <w:r>
        <w:rPr>
          <w:rFonts w:ascii="Arial" w:cs="Arial" w:hAnsi="Arial"/>
          <w:sz w:val="24"/>
          <w:szCs w:val="24"/>
        </w:rPr>
        <w:t xml:space="preserve"> at </w:t>
      </w:r>
      <w:r w:rsidRPr="004B1A6B">
        <w:rPr>
          <w:rFonts w:ascii="Arial" w:cs="Arial" w:hAnsi="Arial"/>
          <w:sz w:val="24"/>
          <w:szCs w:val="24"/>
          <w:highlight w:val="yellow"/>
        </w:rPr>
        <w:t>510-377-7114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Seneca Family of Agencies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510-377-7114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Seneca Family of Agencies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510-377-7114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Seneca Family of Agencies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510-377-7114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Seneca Family of Agencies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510-377-7114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Seneca Family of Agencies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510-377-7114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