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Traditional Medicinals,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Dave Jankowski</w:t>
      </w:r>
      <w:r>
        <w:rPr>
          <w:rFonts w:ascii="Arial" w:cs="Arial" w:hAnsi="Arial"/>
          <w:sz w:val="24"/>
          <w:szCs w:val="24"/>
        </w:rPr>
        <w:t xml:space="preserve"> at </w:t>
      </w:r>
      <w:r w:rsidRPr="004B1A6B">
        <w:rPr>
          <w:rFonts w:ascii="Arial" w:cs="Arial" w:hAnsi="Arial"/>
          <w:sz w:val="24"/>
          <w:szCs w:val="24"/>
          <w:highlight w:val="yellow"/>
        </w:rPr>
        <w:t>415-850-5486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Traditional Medicinals,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415-850-5486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Traditional Medicinals,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415-850-5486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Traditional Medicinals,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415-850-5486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Traditional Medicinals,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415-850-5486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Traditional Medicinals,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415-850-5486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