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 Oak Wine Cellars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Natasha Hart</w:t>
      </w:r>
      <w:r>
        <w:rPr>
          <w:rFonts w:ascii="Arial" w:cs="Arial" w:hAnsi="Arial"/>
          <w:sz w:val="24"/>
          <w:szCs w:val="24"/>
        </w:rPr>
        <w:t xml:space="preserve"> at </w:t>
      </w:r>
      <w:r w:rsidRPr="004B1A6B">
        <w:rPr>
          <w:rFonts w:ascii="Arial" w:cs="Arial" w:hAnsi="Arial"/>
          <w:sz w:val="24"/>
          <w:szCs w:val="24"/>
          <w:highlight w:val="yellow"/>
        </w:rPr>
        <w:t>707-942-7071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 Oak Wine Cellars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707-942-7071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 Oak Wine Cellars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707-942-7071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 Oak Wine Cellars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707-942-7071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 Oak Wine Cellars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707-942-7071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 Oak Wine Cellars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707-942-7071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