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Roche Family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Brendan Roche</w:t>
      </w:r>
      <w:r>
        <w:rPr>
          <w:rFonts w:ascii="Arial" w:cs="Arial" w:hAnsi="Arial"/>
          <w:sz w:val="24"/>
          <w:szCs w:val="24"/>
        </w:rPr>
        <w:t xml:space="preserve"> at </w:t>
      </w:r>
      <w:r w:rsidRPr="004B1A6B">
        <w:rPr>
          <w:rFonts w:ascii="Arial" w:cs="Arial" w:hAnsi="Arial"/>
          <w:sz w:val="24"/>
          <w:szCs w:val="24"/>
          <w:highlight w:val="yellow"/>
        </w:rPr>
        <w:t>707-340-0106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Roche Family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707-340-0106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Roche Family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707-340-0106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Roche Family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707-340-0106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Roche Family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707-340-0106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Roche Family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707-340-0106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