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National Golf Club (recycled)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Hybers</w:t>
      </w:r>
      <w:r>
        <w:rPr>
          <w:rFonts w:ascii="Arial" w:cs="Arial" w:hAnsi="Arial"/>
          <w:sz w:val="24"/>
          <w:szCs w:val="24"/>
        </w:rPr>
        <w:t xml:space="preserve"> at </w:t>
      </w:r>
      <w:r w:rsidRPr="004B1A6B">
        <w:rPr>
          <w:rFonts w:ascii="Arial" w:cs="Arial" w:hAnsi="Arial"/>
          <w:sz w:val="24"/>
          <w:szCs w:val="24"/>
          <w:highlight w:val="yellow"/>
        </w:rPr>
        <w:t>707-935-8218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National Golf Club (recycled)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707-935-8218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National Golf Club (recycled)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707-935-8218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National Golf Club (recycled)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707-935-8218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National Golf Club (recycled)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707-935-8218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National Golf Club (recycled)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707-935-8218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