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Uscg Training Center (recycled)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Walton</w:t>
      </w:r>
      <w:r>
        <w:rPr>
          <w:rFonts w:ascii="Arial" w:cs="Arial" w:hAnsi="Arial"/>
          <w:sz w:val="24"/>
          <w:szCs w:val="24"/>
        </w:rPr>
        <w:t xml:space="preserve"> at </w:t>
      </w:r>
      <w:r w:rsidRPr="004B1A6B">
        <w:rPr>
          <w:rFonts w:ascii="Arial" w:cs="Arial" w:hAnsi="Arial"/>
          <w:sz w:val="24"/>
          <w:szCs w:val="24"/>
          <w:highlight w:val="yellow"/>
        </w:rPr>
        <w:t>707-765-7297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Uscg Training Center (recycled)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707-765-7297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Uscg Training Center (recycled)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707-765-7297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Uscg Training Center (recycled)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707-765-7297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Uscg Training Center (recycled)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707-765-7297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Uscg Training Center (recycled)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707-765-7297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