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East Nicolaus Mwc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Rolufs</w:t>
      </w:r>
      <w:r>
        <w:rPr>
          <w:rFonts w:ascii="Arial" w:cs="Arial" w:hAnsi="Arial"/>
          <w:sz w:val="24"/>
          <w:szCs w:val="24"/>
        </w:rPr>
        <w:t xml:space="preserve"> at </w:t>
      </w:r>
      <w:r w:rsidRPr="004B1A6B">
        <w:rPr>
          <w:rFonts w:ascii="Arial" w:cs="Arial" w:hAnsi="Arial"/>
          <w:sz w:val="24"/>
          <w:szCs w:val="24"/>
          <w:highlight w:val="yellow"/>
        </w:rPr>
        <w:t>530-681-8344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East Nicolaus Mwc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530-681-8344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East Nicolaus Mwc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530-681-8344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East Nicolaus Mwc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530-681-8344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East Nicolaus Mwc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530-681-8344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East Nicolaus Mwc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530-681-8344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