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Live Oak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Well 01a, Well 02a, Well 07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Palmer</w:t>
      </w:r>
      <w:r>
        <w:rPr>
          <w:rFonts w:ascii="Arial" w:cs="Arial" w:hAnsi="Arial"/>
          <w:sz w:val="24"/>
          <w:szCs w:val="24"/>
        </w:rPr>
        <w:t xml:space="preserve"> at </w:t>
      </w:r>
      <w:r w:rsidRPr="004B1A6B">
        <w:rPr>
          <w:rFonts w:ascii="Arial" w:cs="Arial" w:hAnsi="Arial"/>
          <w:sz w:val="24"/>
          <w:szCs w:val="24"/>
          <w:highlight w:val="yellow"/>
        </w:rPr>
        <w:t>530-695-2112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Live Oak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530-695-2112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Live Oak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530-695-2112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Live Oak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530-695-2112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Live Oak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530-695-2112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Live Oak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530-695-2112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