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Las Flores Water Works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Patterson</w:t>
      </w:r>
      <w:r>
        <w:rPr>
          <w:rFonts w:ascii="Arial" w:cs="Arial" w:hAnsi="Arial"/>
          <w:sz w:val="24"/>
          <w:szCs w:val="24"/>
        </w:rPr>
        <w:t xml:space="preserve"> at </w:t>
      </w:r>
      <w:r w:rsidRPr="004B1A6B">
        <w:rPr>
          <w:rFonts w:ascii="Arial" w:cs="Arial" w:hAnsi="Arial"/>
          <w:sz w:val="24"/>
          <w:szCs w:val="24"/>
          <w:highlight w:val="yellow"/>
        </w:rPr>
        <w:t>530-385-1052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Las Flores Water Works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530-385-1052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Las Flores Water Works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530-385-1052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Las Flores Water Works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530-385-1052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Las Flores Water Works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530-385-1052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Las Flores Water Works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530-385-1052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