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View Duplexes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Kent Goodrich</w:t>
      </w:r>
      <w:r>
        <w:rPr>
          <w:rFonts w:ascii="Arial" w:cs="Arial" w:hAnsi="Arial"/>
          <w:sz w:val="24"/>
          <w:szCs w:val="24"/>
        </w:rPr>
        <w:t xml:space="preserve"> at </w:t>
      </w:r>
      <w:r w:rsidRPr="004B1A6B">
        <w:rPr>
          <w:rFonts w:ascii="Arial" w:cs="Arial" w:hAnsi="Arial"/>
          <w:sz w:val="24"/>
          <w:szCs w:val="24"/>
          <w:highlight w:val="yellow"/>
        </w:rPr>
        <w:t>559-539-3598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Duplexes</w:t>
      </w:r>
      <w:r w:rsidRPr="00D10A7C">
        <w:rPr>
          <w:rFonts w:ascii="Arial" w:cs="Arial" w:hAnsi="Arial"/>
          <w:sz w:val="24"/>
          <w:szCs w:val="24"/>
        </w:rPr>
        <w:t xml:space="preserve"> a </w:t>
      </w:r>
      <w:r w:rsidRPr="004B1A6B">
        <w:rPr>
          <w:rFonts w:ascii="Arial" w:cs="Arial" w:hAnsi="Arial"/>
          <w:sz w:val="24"/>
          <w:szCs w:val="24"/>
          <w:highlight w:val="yellow"/>
        </w:rPr>
        <w:t>559-539-3598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View Duplexes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559-539-3598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Duplexes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559-539-3598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Duplexes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559-539-3598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Duplexes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559-539-3598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