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Lemon Cove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Mc Kay S Point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Board of Directors</w:t>
      </w:r>
      <w:r>
        <w:rPr>
          <w:rFonts w:ascii="Arial" w:cs="Arial" w:hAnsi="Arial"/>
          <w:sz w:val="24"/>
          <w:szCs w:val="24"/>
        </w:rPr>
        <w:t xml:space="preserve"> at </w:t>
      </w:r>
      <w:r w:rsidRPr="004B1A6B">
        <w:rPr>
          <w:rFonts w:ascii="Arial" w:cs="Arial" w:hAnsi="Arial"/>
          <w:sz w:val="24"/>
          <w:szCs w:val="24"/>
          <w:highlight w:val="yellow"/>
        </w:rPr>
        <w:t>559-571-0981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Lemon Cove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559-571-0981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Lemon Cove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559-571-0981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Lemon Cove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559-571-0981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Lemon Cove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559-571-0981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Lemon Cove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559-571-0981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