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Plainview Mwc - Central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Juan Martinez</w:t>
      </w:r>
      <w:r>
        <w:rPr>
          <w:rFonts w:ascii="Arial" w:cs="Arial" w:hAnsi="Arial"/>
          <w:sz w:val="24"/>
          <w:szCs w:val="24"/>
        </w:rPr>
        <w:t xml:space="preserve"> at </w:t>
      </w:r>
      <w:r w:rsidRPr="004B1A6B">
        <w:rPr>
          <w:rFonts w:ascii="Arial" w:cs="Arial" w:hAnsi="Arial"/>
          <w:sz w:val="24"/>
          <w:szCs w:val="24"/>
          <w:highlight w:val="yellow"/>
        </w:rPr>
        <w:t>559-920-3143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Plainview Mwc - Central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559-920-3143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Plainview Mwc - Central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559-920-3143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Plainview Mwc - Central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559-920-3143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Plainview Mwc - Central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559-920-3143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Plainview Mwc - Central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559-920-3143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