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Bartlett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Albert Cendejas</w:t>
      </w:r>
      <w:r>
        <w:rPr>
          <w:rFonts w:ascii="Arial" w:cs="Arial" w:hAnsi="Arial"/>
          <w:sz w:val="24"/>
          <w:szCs w:val="24"/>
        </w:rPr>
        <w:t xml:space="preserve"> at </w:t>
      </w:r>
      <w:r w:rsidRPr="004B1A6B">
        <w:rPr>
          <w:rFonts w:ascii="Arial" w:cs="Arial" w:hAnsi="Arial"/>
          <w:sz w:val="24"/>
          <w:szCs w:val="24"/>
          <w:highlight w:val="yellow"/>
        </w:rPr>
        <w:t>559-205-1110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Bartlett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559-205-1110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Bartlett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559-205-1110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Bartlett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559-205-1110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Bartlett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559-205-1110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Bartlett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559-205-1110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