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Jack Hazard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Jason Poisson</w:t>
      </w:r>
      <w:r>
        <w:rPr>
          <w:rFonts w:ascii="Arial" w:cs="Arial" w:hAnsi="Arial"/>
          <w:sz w:val="24"/>
          <w:szCs w:val="24"/>
        </w:rPr>
        <w:t xml:space="preserve"> at </w:t>
      </w:r>
      <w:r w:rsidRPr="004B1A6B">
        <w:rPr>
          <w:rFonts w:ascii="Arial" w:cs="Arial" w:hAnsi="Arial"/>
          <w:sz w:val="24"/>
          <w:szCs w:val="24"/>
          <w:highlight w:val="yellow"/>
        </w:rPr>
        <w:t>209-965-7254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Jack Hazard</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209-965-7254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Jack Hazard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209-965-7254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Jack Hazard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209-965-7254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Jack Hazard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209-965-7254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Jack Hazard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209-965-7254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