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Under Canvas-yosemite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Edward Reames</w:t>
      </w:r>
      <w:r>
        <w:rPr>
          <w:rFonts w:ascii="Arial" w:cs="Arial" w:hAnsi="Arial"/>
          <w:sz w:val="24"/>
          <w:szCs w:val="24"/>
        </w:rPr>
        <w:t xml:space="preserve"> at </w:t>
      </w:r>
      <w:r w:rsidRPr="004B1A6B">
        <w:rPr>
          <w:rFonts w:ascii="Arial" w:cs="Arial" w:hAnsi="Arial"/>
          <w:sz w:val="24"/>
          <w:szCs w:val="24"/>
          <w:highlight w:val="yellow"/>
        </w:rPr>
        <w:t>209-206-1525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Under Canvas-yosemite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209-206-1525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Under Canvas-yosemite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209-206-1525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Under Canvas-yosemite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209-206-1525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Under Canvas-yosemite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209-206-1525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Under Canvas-yosemite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209-206-1525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