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Casitas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Casitas Municipal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Dickenson</w:t>
      </w:r>
      <w:r>
        <w:rPr>
          <w:rFonts w:ascii="Arial" w:cs="Arial" w:hAnsi="Arial"/>
          <w:sz w:val="24"/>
          <w:szCs w:val="24"/>
        </w:rPr>
        <w:t xml:space="preserve"> at </w:t>
      </w:r>
      <w:r w:rsidRPr="004B1A6B">
        <w:rPr>
          <w:rFonts w:ascii="Arial" w:cs="Arial" w:hAnsi="Arial"/>
          <w:sz w:val="24"/>
          <w:szCs w:val="24"/>
          <w:highlight w:val="yellow"/>
        </w:rPr>
        <w:t>805-340-2830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Casitas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805-340-2830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Casitas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805-340-2830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Casitas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805-340-2830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Casitas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805-340-2830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Casitas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805-340-2830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