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Holland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Surinder Bindre</w:t>
      </w:r>
      <w:r>
        <w:rPr>
          <w:rFonts w:ascii="Arial" w:cs="Arial" w:hAnsi="Arial"/>
          <w:sz w:val="24"/>
          <w:szCs w:val="24"/>
        </w:rPr>
        <w:t xml:space="preserve"> at </w:t>
      </w:r>
      <w:r w:rsidRPr="004B1A6B">
        <w:rPr>
          <w:rFonts w:ascii="Arial" w:cs="Arial" w:hAnsi="Arial"/>
          <w:sz w:val="24"/>
          <w:szCs w:val="24"/>
          <w:highlight w:val="yellow"/>
        </w:rPr>
        <w:t>916-688-5650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Holland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916-688-5650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Holland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916-688-5650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Holland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916-688-5650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Holland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916-688-5650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Holland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916-688-5650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