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Maples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Jonathan Gibbs</w:t>
      </w:r>
      <w:r>
        <w:rPr>
          <w:rFonts w:ascii="Arial" w:cs="Arial" w:hAnsi="Arial"/>
          <w:sz w:val="24"/>
          <w:szCs w:val="24"/>
        </w:rPr>
        <w:t xml:space="preserve"> at </w:t>
      </w:r>
      <w:r w:rsidRPr="004B1A6B">
        <w:rPr>
          <w:rFonts w:ascii="Arial" w:cs="Arial" w:hAnsi="Arial"/>
          <w:sz w:val="24"/>
          <w:szCs w:val="24"/>
          <w:highlight w:val="yellow"/>
        </w:rPr>
        <w:t>916-425-5044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Maples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916-425-5044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Maples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916-425-5044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Maples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916-425-5044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Maples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916-425-5044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Maples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916-425-5044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